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Шаблон: Политика обработки персональных данных</w:t>
      </w:r>
    </w:p>
    <w:p>
      <w:r>
        <w:rPr>
          <w:i/>
        </w:rPr>
        <w:t>Рабочий шаблон по ст. 18.1 152-ФЗ. Поля в [СКОБКАХ] замените на свои.</w:t>
      </w:r>
    </w:p>
    <w:p>
      <w:r>
        <w:rPr>
          <w:i/>
        </w:rPr>
        <w:t>Не юридическая консультация — перед публикацией покажите юристу.</w:t>
      </w:r>
    </w:p>
    <w:p>
      <w:r>
        <w:t>____________________________________________________________</w:t>
      </w:r>
    </w:p>
    <w:p>
      <w:pPr>
        <w:pStyle w:val="Heading2"/>
      </w:pPr>
      <w:r>
        <w:t>Политика обработки персональных данных</w:t>
      </w:r>
    </w:p>
    <w:p>
      <w:r>
        <w:t>**[НАИМЕНОВАНИЕ ОПЕРАТОРА]** (далее — Оператор), ИНН [ИНН], адрес: [АДРЕС],</w:t>
      </w:r>
    </w:p>
    <w:p>
      <w:r>
        <w:t>публикует настоящую Политику в отношении обработки персональных данных</w:t>
      </w:r>
    </w:p>
    <w:p>
      <w:r>
        <w:t>(далее — Политика) в соответствии с Федеральным законом от 27.07.2006 № 152-ФЗ</w:t>
      </w:r>
    </w:p>
    <w:p>
      <w:r>
        <w:t>«О персональных данных».</w:t>
      </w:r>
    </w:p>
    <w:p>
      <w:pPr>
        <w:pStyle w:val="Heading3"/>
      </w:pPr>
      <w:r>
        <w:t>1. Общие положения</w:t>
      </w:r>
    </w:p>
    <w:p>
      <w:r>
        <w:t>1.1. Политика определяет порядок обработки персональных данных и меры по обеспечению их безопасности.</w:t>
      </w:r>
    </w:p>
    <w:p>
      <w:r>
        <w:t>1.2. Ответственный за организацию обработки персональных данных: [ФИО, должность, контакты].</w:t>
      </w:r>
    </w:p>
    <w:p>
      <w:pPr>
        <w:pStyle w:val="Heading3"/>
      </w:pPr>
      <w:r>
        <w:t>2. Цели обработки персональных данных</w:t>
      </w:r>
    </w:p>
    <w:p>
      <w:r>
        <w:t>Оператор обрабатывает персональные данные в целях:</w:t>
      </w:r>
    </w:p>
    <w:p>
      <w:pPr>
        <w:pStyle w:val="ListBullet"/>
      </w:pPr>
      <w:r>
        <w:t>[ЦЕЛЬ 1, например: исполнение договора оказания услуг];</w:t>
      </w:r>
    </w:p>
    <w:p>
      <w:pPr>
        <w:pStyle w:val="ListBullet"/>
      </w:pPr>
      <w:r>
        <w:t>[ЦЕЛЬ 2, например: направление ответов на обращения];</w:t>
      </w:r>
    </w:p>
    <w:p>
      <w:pPr>
        <w:pStyle w:val="ListBullet"/>
      </w:pPr>
      <w:r>
        <w:t>[ЦЕЛЬ 3].</w:t>
      </w:r>
    </w:p>
    <w:p>
      <w:pPr>
        <w:pStyle w:val="Heading3"/>
      </w:pPr>
      <w:r>
        <w:t>3. Категории субъектов и перечень данных</w:t>
      </w:r>
    </w:p>
    <w:p>
      <w:r>
        <w:t>| Категория субъектов | Перечень персональных данных |</w:t>
      </w:r>
    </w:p>
    <w:p>
      <w:r>
        <w:t>|---|---|</w:t>
      </w:r>
    </w:p>
    <w:p>
      <w:r>
        <w:t>| [Клиенты] | [ФИО, телефон, email, адрес] |</w:t>
      </w:r>
    </w:p>
    <w:p>
      <w:r>
        <w:t>| [Пользователи сайта] | [IP-адрес, данные cookies] |</w:t>
      </w:r>
    </w:p>
    <w:p>
      <w:r>
        <w:t>| [Работники] | [ФИО, паспорт, СНИЛС, ИНН, телефон] |</w:t>
      </w:r>
    </w:p>
    <w:p>
      <w:pPr>
        <w:pStyle w:val="Heading3"/>
      </w:pPr>
      <w:r>
        <w:t>4. Правовые основания обработки</w:t>
      </w:r>
    </w:p>
    <w:p>
      <w:pPr>
        <w:pStyle w:val="ListBullet"/>
      </w:pPr>
      <w:r>
        <w:t>согласие субъекта (ст. 6 ч. 1 п. 1 152-ФЗ);</w:t>
      </w:r>
    </w:p>
    <w:p>
      <w:pPr>
        <w:pStyle w:val="ListBullet"/>
      </w:pPr>
      <w:r>
        <w:t>исполнение договора, стороной которого является субъект (п. 5);</w:t>
      </w:r>
    </w:p>
    <w:p>
      <w:pPr>
        <w:pStyle w:val="ListBullet"/>
      </w:pPr>
      <w:r>
        <w:t>требования законодательства (п. 2);</w:t>
      </w:r>
    </w:p>
    <w:p>
      <w:pPr>
        <w:pStyle w:val="ListBullet"/>
      </w:pPr>
      <w:r>
        <w:t>[другие основания].</w:t>
      </w:r>
    </w:p>
    <w:p>
      <w:pPr>
        <w:pStyle w:val="Heading3"/>
      </w:pPr>
      <w:r>
        <w:t>5. Порядок и условия обработки</w:t>
      </w:r>
    </w:p>
    <w:p>
      <w:r>
        <w:t>5.1. Обработка осуществляется [с использованием средств автоматизации / без использования средств автоматизации / смешанно].</w:t>
      </w:r>
    </w:p>
    <w:p>
      <w:r>
        <w:t>5.2. Передача персональных данных третьим лицам осуществляется только с согласия субъекта или на ином законном основании.</w:t>
      </w:r>
    </w:p>
    <w:p>
      <w:r>
        <w:t>5.3. Трансграничная передача: [ОСУЩЕСТВЛЯЕТСЯ / НЕ ОСУЩЕСТВЛЯЕТСЯ. Если осуществляется — указать страны].</w:t>
      </w:r>
    </w:p>
    <w:p>
      <w:pPr>
        <w:pStyle w:val="Heading3"/>
      </w:pPr>
      <w:r>
        <w:t>6. Хранение и уничтожение</w:t>
      </w:r>
    </w:p>
    <w:p>
      <w:r>
        <w:t>6.1. Хранение осуществляется [МЕСТО ХРАНЕНИЯ: серверы на территории РФ].</w:t>
      </w:r>
    </w:p>
    <w:p>
      <w:r>
        <w:t>6.2. Срок хранения: [СРОК ИЛИ УСЛОВИЕ, например: до достижения цели обработки, но не более N лет].</w:t>
      </w:r>
    </w:p>
    <w:p>
      <w:r>
        <w:t>6.3. По достижении целей или при отзыве согласия данные уничтожаются или обезличиваются.</w:t>
      </w:r>
    </w:p>
    <w:p>
      <w:pPr>
        <w:pStyle w:val="Heading3"/>
      </w:pPr>
      <w:r>
        <w:t>7. Меры защиты</w:t>
      </w:r>
    </w:p>
    <w:p>
      <w:r>
        <w:t>Оператор принимает необходимые правовые, организационные и технические меры:</w:t>
      </w:r>
    </w:p>
    <w:p>
      <w:pPr>
        <w:pStyle w:val="ListBullet"/>
      </w:pPr>
      <w:r>
        <w:t>назначение ответственного за организацию обработки;</w:t>
      </w:r>
    </w:p>
    <w:p>
      <w:pPr>
        <w:pStyle w:val="ListBullet"/>
      </w:pPr>
      <w:r>
        <w:t>ограничение доступа к данным по должностям;</w:t>
      </w:r>
    </w:p>
    <w:p>
      <w:pPr>
        <w:pStyle w:val="ListBullet"/>
      </w:pPr>
      <w:r>
        <w:t>[перечень технических мер: аутентификация, шифрование, антивирусная защита, регистрация событий].</w:t>
      </w:r>
    </w:p>
    <w:p>
      <w:pPr>
        <w:pStyle w:val="Heading3"/>
      </w:pPr>
      <w:r>
        <w:t>8. Права субъектов</w:t>
      </w:r>
    </w:p>
    <w:p>
      <w:r>
        <w:t>Субъект вправе: получать информацию об обработке; требовать уточнения, блокирования, уничтожения данных; отозвать согласие; обжаловать действия оператора.</w:t>
      </w:r>
    </w:p>
    <w:p>
      <w:r>
        <w:t>Для реализации прав обратиться к Оператору по адресу [АДРЕС] или email [EMAIL].</w:t>
      </w:r>
    </w:p>
    <w:p>
      <w:r>
        <w:t>____________________________________________________________</w:t>
      </w:r>
    </w:p>
    <w:p>
      <w:pPr>
        <w:pStyle w:val="Heading2"/>
      </w:pPr>
      <w:r>
        <w:t>Примечания к заполнению</w:t>
      </w:r>
    </w:p>
    <w:p>
      <w:pPr>
        <w:pStyle w:val="ListBullet"/>
      </w:pPr>
      <w:r>
        <w:t>Политика должна быть **опубликована** и доступна на сайте (ст. 18.1 ч. 2 152-ФЗ).</w:t>
      </w:r>
    </w:p>
    <w:p>
      <w:pPr>
        <w:pStyle w:val="ListBullet"/>
      </w:pPr>
      <w:r>
        <w:t>Политика описывает **реальную** практику, а не желаемую — несоответствие хуже отсутствия.</w:t>
      </w:r>
    </w:p>
    <w:p>
      <w:pPr>
        <w:pStyle w:val="ListBullet"/>
      </w:pPr>
      <w:r>
        <w:t>Укажите ответственного и данные для связи.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